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993" w:rsidRPr="00CA7853" w:rsidRDefault="00A96993" w:rsidP="00A96993">
      <w:pPr>
        <w:spacing w:line="259" w:lineRule="auto"/>
        <w:jc w:val="center"/>
        <w:rPr>
          <w:rFonts w:ascii="Arial Narrow" w:hAnsi="Arial Narrow" w:cs="Arial"/>
          <w:b/>
          <w:sz w:val="24"/>
        </w:rPr>
      </w:pPr>
      <w:bookmarkStart w:id="0" w:name="_Hlk136079067"/>
      <w:r w:rsidRPr="00CA7853">
        <w:rPr>
          <w:rFonts w:ascii="Arial Narrow" w:hAnsi="Arial Narrow"/>
          <w:noProof/>
          <w:lang w:val="en-US" w:eastAsia="en-US" w:bidi="ar-SA"/>
        </w:rPr>
        <w:drawing>
          <wp:inline distT="0" distB="0" distL="0" distR="0" wp14:anchorId="431B48F0" wp14:editId="08C9E600">
            <wp:extent cx="1529643" cy="1047750"/>
            <wp:effectExtent l="0" t="0" r="0" b="0"/>
            <wp:docPr id="22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534259" cy="105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993" w:rsidRPr="00CA7853" w:rsidRDefault="00A96993" w:rsidP="00A96993">
      <w:pPr>
        <w:spacing w:after="200" w:line="276" w:lineRule="auto"/>
        <w:jc w:val="center"/>
        <w:rPr>
          <w:rFonts w:ascii="Arial Narrow" w:hAnsi="Arial Narrow"/>
          <w:b/>
          <w:sz w:val="24"/>
        </w:rPr>
      </w:pPr>
      <w:r w:rsidRPr="00CA7853">
        <w:rPr>
          <w:rFonts w:ascii="Arial Narrow" w:hAnsi="Arial Narrow"/>
          <w:b/>
          <w:sz w:val="24"/>
        </w:rPr>
        <w:t>AUTORIDADE NACIONAL REGULADORA DE MEDICAMENTO, IP</w:t>
      </w:r>
    </w:p>
    <w:p w:rsidR="00A96993" w:rsidRPr="00CA7853" w:rsidRDefault="00A96993" w:rsidP="00A96993">
      <w:pPr>
        <w:spacing w:after="200" w:line="276" w:lineRule="auto"/>
        <w:jc w:val="center"/>
        <w:rPr>
          <w:rFonts w:ascii="Arial Narrow" w:hAnsi="Arial Narrow"/>
          <w:b/>
          <w:i/>
          <w:sz w:val="24"/>
        </w:rPr>
      </w:pPr>
      <w:r w:rsidRPr="00CA7853">
        <w:rPr>
          <w:rFonts w:ascii="Arial Narrow" w:hAnsi="Arial Narrow"/>
          <w:b/>
          <w:sz w:val="24"/>
        </w:rPr>
        <w:t xml:space="preserve">LISTA DE VERIFICAÇÃO DE UM PROCESSO DE PEDIDO DE AIM DE DISPOSITIVO MÉDICO DE DIAGNÓSTICO </w:t>
      </w:r>
      <w:r w:rsidRPr="00CA7853">
        <w:rPr>
          <w:rFonts w:ascii="Arial Narrow" w:hAnsi="Arial Narrow"/>
          <w:b/>
          <w:i/>
          <w:sz w:val="24"/>
        </w:rPr>
        <w:t>IN VITRO</w:t>
      </w:r>
    </w:p>
    <w:tbl>
      <w:tblPr>
        <w:tblStyle w:val="LightGrid-Accent5"/>
        <w:tblW w:w="10213" w:type="dxa"/>
        <w:tblLook w:val="04A0" w:firstRow="1" w:lastRow="0" w:firstColumn="1" w:lastColumn="0" w:noHBand="0" w:noVBand="1"/>
      </w:tblPr>
      <w:tblGrid>
        <w:gridCol w:w="818"/>
        <w:gridCol w:w="2118"/>
        <w:gridCol w:w="1893"/>
        <w:gridCol w:w="1583"/>
        <w:gridCol w:w="43"/>
        <w:gridCol w:w="1096"/>
        <w:gridCol w:w="63"/>
        <w:gridCol w:w="66"/>
        <w:gridCol w:w="1088"/>
        <w:gridCol w:w="1220"/>
        <w:gridCol w:w="225"/>
      </w:tblGrid>
      <w:tr w:rsidR="00A96993" w:rsidRPr="00CA7853" w:rsidTr="00E46FF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5" w:type="dxa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bookmarkEnd w:id="0"/>
          <w:p w:rsidR="00A96993" w:rsidRPr="00CA7853" w:rsidRDefault="00A96993" w:rsidP="00F34FA5">
            <w:pPr>
              <w:spacing w:before="0" w:after="0" w:line="240" w:lineRule="auto"/>
              <w:jc w:val="left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#</w:t>
            </w:r>
          </w:p>
        </w:tc>
        <w:tc>
          <w:tcPr>
            <w:tcW w:w="9170" w:type="dxa"/>
            <w:gridSpan w:val="9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ab/>
            </w:r>
            <w:r w:rsidRPr="00CA7853">
              <w:rPr>
                <w:rFonts w:ascii="Arial Narrow" w:hAnsi="Arial Narrow" w:cs="Arial"/>
                <w:sz w:val="22"/>
              </w:rPr>
              <w:tab/>
              <w:t>CAPÍTULO 1 – INFORMAÇÃO ADMINISTRATIVA</w:t>
            </w:r>
          </w:p>
        </w:tc>
      </w:tr>
      <w:tr w:rsidR="00052C6E" w:rsidRPr="00CA7853" w:rsidTr="00E46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052C6E" w:rsidRPr="00CA7853" w:rsidRDefault="00052C6E" w:rsidP="00805029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052C6E" w:rsidRPr="00CA7853" w:rsidRDefault="00052C6E" w:rsidP="00805029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do Produto</w:t>
            </w:r>
          </w:p>
        </w:tc>
        <w:tc>
          <w:tcPr>
            <w:tcW w:w="7277" w:type="dxa"/>
            <w:gridSpan w:val="9"/>
            <w:tcBorders>
              <w:left w:val="single" w:sz="4" w:space="0" w:color="auto"/>
            </w:tcBorders>
            <w:shd w:val="clear" w:color="auto" w:fill="FFFFFF" w:themeFill="background1"/>
          </w:tcPr>
          <w:p w:rsidR="00052C6E" w:rsidRPr="00CA7853" w:rsidRDefault="00052C6E" w:rsidP="0080502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052C6E" w:rsidRPr="00CA7853" w:rsidTr="00E46F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shd w:val="clear" w:color="auto" w:fill="DEEAF6" w:themeFill="accent5" w:themeFillTint="33"/>
          </w:tcPr>
          <w:p w:rsidR="00052C6E" w:rsidRPr="00CA7853" w:rsidRDefault="00052C6E" w:rsidP="00805029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052C6E" w:rsidRPr="00CA7853" w:rsidRDefault="00052C6E" w:rsidP="00805029">
            <w:pPr>
              <w:spacing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e endereço do requerente</w:t>
            </w:r>
          </w:p>
        </w:tc>
        <w:tc>
          <w:tcPr>
            <w:tcW w:w="7277" w:type="dxa"/>
            <w:gridSpan w:val="9"/>
            <w:tcBorders>
              <w:left w:val="single" w:sz="4" w:space="0" w:color="auto"/>
            </w:tcBorders>
            <w:shd w:val="clear" w:color="auto" w:fill="FFFFFF" w:themeFill="background1"/>
          </w:tcPr>
          <w:p w:rsidR="00052C6E" w:rsidRPr="00CA7853" w:rsidRDefault="00052C6E" w:rsidP="00805029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052C6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052C6E" w:rsidRPr="00CA7853" w:rsidRDefault="00052C6E" w:rsidP="00F34FA5">
            <w:pPr>
              <w:spacing w:before="0" w:after="0" w:line="240" w:lineRule="auto"/>
              <w:jc w:val="lef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9170" w:type="dxa"/>
            <w:gridSpan w:val="9"/>
          </w:tcPr>
          <w:p w:rsidR="00052C6E" w:rsidRPr="00CA7853" w:rsidRDefault="00052C6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ind w:left="25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sz w:val="22"/>
              </w:rPr>
            </w:pP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SIM</w:t>
            </w: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NÃO ou Não Aplicável</w:t>
            </w: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Validação</w:t>
            </w: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Mandatório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1.01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Requerimento: (Papel Timbrado do requerente, Dirigido ao Responsável da entidade que regula a área do medicamento Nome e sede do requerente, Nome do DM, Apresentação/Identificação, Composição quantitativa e qualitativa ( Se aplicavel) , Fabricante (s) do produto acabado e Data, assinatura e carimbo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Comprovativo de pagamento de Taxa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1.03</w:t>
            </w:r>
          </w:p>
        </w:tc>
        <w:tc>
          <w:tcPr>
            <w:tcW w:w="4011" w:type="dxa"/>
            <w:gridSpan w:val="2"/>
            <w:tcBorders>
              <w:right w:val="single" w:sz="4" w:space="0" w:color="auto"/>
            </w:tcBorders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lastRenderedPageBreak/>
              <w:t>1.04</w:t>
            </w:r>
          </w:p>
        </w:tc>
        <w:tc>
          <w:tcPr>
            <w:tcW w:w="4011" w:type="dxa"/>
            <w:gridSpan w:val="2"/>
            <w:tcBorders>
              <w:right w:val="single" w:sz="4" w:space="0" w:color="auto"/>
            </w:tcBorders>
          </w:tcPr>
          <w:p w:rsidR="00A96993" w:rsidRPr="00CA7853" w:rsidRDefault="00A96993" w:rsidP="00F34FA5">
            <w:pPr>
              <w:spacing w:before="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Lista de termos/acrónimos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6993" w:rsidRPr="00CA7853" w:rsidRDefault="00A96993" w:rsidP="00F34FA5">
            <w:pPr>
              <w:spacing w:before="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A96993" w:rsidRPr="00CA7853" w:rsidRDefault="00A96993" w:rsidP="00F34FA5">
            <w:pPr>
              <w:spacing w:before="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</w:tcBorders>
          </w:tcPr>
          <w:p w:rsidR="00A96993" w:rsidRPr="00CA7853" w:rsidRDefault="00A96993" w:rsidP="00F34FA5">
            <w:pPr>
              <w:spacing w:before="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before="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sz w:val="22"/>
              </w:rPr>
            </w:pPr>
            <w:r w:rsidRPr="00CA7853">
              <w:rPr>
                <w:rFonts w:ascii="Arial Narrow" w:eastAsia="Calibri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1.05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 xml:space="preserve">Formulário de pedido de AIM 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1.06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do Sistema de Gestão de Qualidade (Certificado ISO 13485/Boas Práticas de Fabrico)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1.07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i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de Venda Livre/Registo ou AIM/Listagem na Base da Autoridade de origem/Comprovativo de Pre-qualificação na OMS (</w:t>
            </w:r>
            <w:r w:rsidRPr="00CA7853">
              <w:rPr>
                <w:rFonts w:ascii="Arial Narrow" w:hAnsi="Arial Narrow" w:cs="Arial"/>
                <w:i/>
                <w:sz w:val="22"/>
              </w:rPr>
              <w:t>não  aplicável para produção local)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1.08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Certificado/Declaração de Conformidade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1.09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Carta de Representatividade ou Autorização (se aplicável)</w:t>
            </w:r>
          </w:p>
        </w:tc>
        <w:tc>
          <w:tcPr>
            <w:tcW w:w="1626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96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17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10"/>
          </w:tcPr>
          <w:p w:rsidR="00A96993" w:rsidRPr="00CA7853" w:rsidRDefault="00A96993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2 – CONTEXTO DA SUBMISSÃO/INFORMAÇÃO DO PEDIDO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2.00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2.01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Resumo Geral da Submissão (tipo de DIV, nome comercial, nome genérico conforme a GMDN, classe de risco e a respectiva regra, uso pretendido, evidencias chave de suporte, tipo de pedido)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do produto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2.02.01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detalhada  do produto e princípio de funcionamento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2.02.02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Especificações do material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2.02.03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do da Embalagem e Formas de Apresentação do DIV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2.02.04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Histórico do Desenvolvimento do Produto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2.02.05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Referência e Comparação com Produto Similar e /ou Geração Prévia do Dispositivo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2.02.06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Discussão da Equivalência Substancial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0288" behindDoc="1" locked="0" layoutInCell="1" allowOverlap="1" wp14:anchorId="1BB9FD3D" wp14:editId="4934BEB0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-9319260</wp:posOffset>
                  </wp:positionV>
                  <wp:extent cx="1826260" cy="11896725"/>
                  <wp:effectExtent l="0" t="0" r="2540" b="9525"/>
                  <wp:wrapNone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87" cy="1189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Indicacões de Uso e/ou uso pretendido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Finalidade Pretendida (Finalidade de Uso); Propósito de Uso; Usuário Pretendido; Indicação de Uso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Ambiente pretendido (por exemplo: uso doméstico, auto-teste, próximo ao paciente, ponto de cuidado)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Uso pediátrico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Contraindicações de Uso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Histórico Global de Comercialização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2.05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Plano de Estudos Pós-Comercialização e Dados Reais Mundiais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10"/>
          </w:tcPr>
          <w:p w:rsidR="00A96993" w:rsidRPr="00CA7853" w:rsidRDefault="00A96993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3 – DESEMPENHO ANALÍTICO E OUTRAS EVIDÊNCIAS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3.01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2C1F5E" w:rsidRPr="002C1F5E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hAnsi="Arial Narrow" w:cs="Arial"/>
                <w:b w:val="0"/>
                <w:sz w:val="22"/>
              </w:rPr>
            </w:pPr>
            <w:r>
              <w:rPr>
                <w:rFonts w:ascii="Arial Narrow" w:hAnsi="Arial Narrow" w:cs="Arial"/>
                <w:b w:val="0"/>
                <w:sz w:val="22"/>
              </w:rPr>
              <w:t>3.02</w:t>
            </w:r>
          </w:p>
        </w:tc>
        <w:tc>
          <w:tcPr>
            <w:tcW w:w="4011" w:type="dxa"/>
            <w:gridSpan w:val="2"/>
          </w:tcPr>
          <w:p w:rsidR="002C1F5E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Gestão de Risco</w:t>
            </w:r>
          </w:p>
        </w:tc>
        <w:tc>
          <w:tcPr>
            <w:tcW w:w="1583" w:type="dxa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...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2C1F5E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hAnsi="Arial Narrow" w:cs="Arial"/>
                <w:b w:val="0"/>
                <w:sz w:val="22"/>
              </w:rPr>
            </w:pPr>
            <w:r>
              <w:rPr>
                <w:rFonts w:ascii="Arial Narrow" w:hAnsi="Arial Narrow" w:cs="Arial"/>
                <w:b w:val="0"/>
                <w:sz w:val="22"/>
              </w:rPr>
              <w:t>3.03</w:t>
            </w:r>
          </w:p>
        </w:tc>
        <w:tc>
          <w:tcPr>
            <w:tcW w:w="4011" w:type="dxa"/>
            <w:gridSpan w:val="2"/>
          </w:tcPr>
          <w:p w:rsidR="002C1F5E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Check-list Principios Essenciais</w:t>
            </w:r>
          </w:p>
        </w:tc>
        <w:tc>
          <w:tcPr>
            <w:tcW w:w="1583" w:type="dxa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2C1F5E" w:rsidRDefault="002C1F5E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2C1F5E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hAnsi="Arial Narrow" w:cs="Arial"/>
                <w:b w:val="0"/>
                <w:sz w:val="22"/>
              </w:rPr>
            </w:pPr>
            <w:r>
              <w:rPr>
                <w:rFonts w:ascii="Arial Narrow" w:hAnsi="Arial Narrow" w:cs="Arial"/>
                <w:b w:val="0"/>
                <w:sz w:val="22"/>
              </w:rPr>
              <w:lastRenderedPageBreak/>
              <w:t>3.04</w:t>
            </w:r>
          </w:p>
        </w:tc>
        <w:tc>
          <w:tcPr>
            <w:tcW w:w="4011" w:type="dxa"/>
            <w:gridSpan w:val="2"/>
          </w:tcPr>
          <w:p w:rsidR="002C1F5E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Lista de Padrões (Documentos de Referência)</w:t>
            </w:r>
          </w:p>
        </w:tc>
        <w:tc>
          <w:tcPr>
            <w:tcW w:w="1583" w:type="dxa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2C1F5E" w:rsidRPr="00CA7853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2C1F5E" w:rsidRDefault="002C1F5E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Desempenho Analítico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  <w:r w:rsidR="00A96993"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Estabilidade das Amostras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1312" behindDoc="1" locked="0" layoutInCell="1" allowOverlap="1" wp14:anchorId="07844241" wp14:editId="77EE62B2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-8387080</wp:posOffset>
                  </wp:positionV>
                  <wp:extent cx="1454784" cy="11430000"/>
                  <wp:effectExtent l="0" t="0" r="0" b="0"/>
                  <wp:wrapNone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338" cy="11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  <w:r w:rsidR="00A96993"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Validação de Espécimes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  <w:r w:rsidR="00A96993"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Rastreabilidade Metrológica dos Valores do Calibrador e do Material de Controle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  <w:r w:rsidR="00A96993"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Precisão da Medição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01.Vercidade/Exatidão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01.01. descrição do estudo, identificação, data do início e fim do estudo (Resumo, Relatório completo e Dados estatísticos)</w:t>
            </w: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 02. Precisão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02.01.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3.05</w:t>
            </w:r>
            <w:r w:rsidR="00A96993"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.05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Sensibilidade Analítica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2336" behindDoc="1" locked="0" layoutInCell="1" allowOverlap="1" wp14:anchorId="0F4D3184" wp14:editId="1F714955">
                  <wp:simplePos x="0" y="0"/>
                  <wp:positionH relativeFrom="column">
                    <wp:posOffset>1043940</wp:posOffset>
                  </wp:positionH>
                  <wp:positionV relativeFrom="paragraph">
                    <wp:posOffset>-7426325</wp:posOffset>
                  </wp:positionV>
                  <wp:extent cx="1530985" cy="12439650"/>
                  <wp:effectExtent l="0" t="0" r="0" b="0"/>
                  <wp:wrapNone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259" cy="1244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2C1F5E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hAnsi="Arial Narrow" w:cs="Arial"/>
                <w:b w:val="0"/>
                <w:bCs w:val="0"/>
                <w:sz w:val="22"/>
              </w:rPr>
            </w:pPr>
            <w:r>
              <w:rPr>
                <w:rFonts w:ascii="Arial Narrow" w:hAnsi="Arial Narrow" w:cs="Arial"/>
                <w:b w:val="0"/>
                <w:bCs w:val="0"/>
                <w:sz w:val="22"/>
              </w:rPr>
              <w:t>3.05.06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Cs/>
                <w:sz w:val="22"/>
              </w:rPr>
            </w:pPr>
            <w:r w:rsidRPr="00CA7853">
              <w:rPr>
                <w:rFonts w:ascii="Arial Narrow" w:hAnsi="Arial Narrow" w:cs="Arial"/>
                <w:bCs/>
                <w:sz w:val="22"/>
              </w:rPr>
              <w:t>Especificidade analítica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3.05.07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Efeito sobre dosagem (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hook effect</w:t>
            </w: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)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3.05.08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Intervalo de medição do Ensaio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3.05.09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Validação do ensaio de 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cut-off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20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3360" behindDoc="1" locked="0" layoutInCell="1" allowOverlap="1" wp14:anchorId="5816F414" wp14:editId="039E97E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-4244340</wp:posOffset>
                  </wp:positionV>
                  <wp:extent cx="1826259" cy="11734800"/>
                  <wp:effectExtent l="0" t="0" r="3175" b="0"/>
                  <wp:wrapNone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422" cy="1180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3.05.10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Validação do Procedimento do Ensaio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3.06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Outros estudos, conforme aplicável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2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3.06.01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Sistema Electricos: Segurança, Protecção Mecânica e Ambiental, e Compatibilidade Electromagnética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5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3.06.02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Software/Firmware/ DIVs programáveis ou programados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01.Descrição do software/firmware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02. Análise de perigo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03.Especificações do Software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04.Fluxograma do Desenho Arquitetonico do Software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05. Especifições de desenho do Software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06. Análise de rastreabilidade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07. Descrição do ciclo de vida do software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08. Verificação e validação do software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09. Histórico de revisão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10. Anomalias não resolvidas  (bugs e defeitos)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11. Cibersegurança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12. Interoperabilidade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3.06.03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Validação de Limpeza e Desinfecção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3.06.04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Usabilidade/Factores Humanos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2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3.06.05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Estabilidade do DIV</w:t>
            </w:r>
          </w:p>
          <w:p w:rsidR="00A96993" w:rsidRPr="00CA7853" w:rsidRDefault="00A96993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 Prazo de Validade Declarado (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02. Estabilidade em Uso (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A96993" w:rsidRPr="00CA7853" w:rsidRDefault="00A96993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03. Estabilidade de Transporte (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4384" behindDoc="1" locked="0" layoutInCell="1" allowOverlap="1" wp14:anchorId="7637582E" wp14:editId="443ECAEE">
                  <wp:simplePos x="0" y="0"/>
                  <wp:positionH relativeFrom="column">
                    <wp:posOffset>748665</wp:posOffset>
                  </wp:positionH>
                  <wp:positionV relativeFrom="paragraph">
                    <wp:posOffset>-8253730</wp:posOffset>
                  </wp:positionV>
                  <wp:extent cx="1892935" cy="12372975"/>
                  <wp:effectExtent l="0" t="0" r="0" b="9525"/>
                  <wp:wrapNone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74" cy="1237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0" w:line="240" w:lineRule="auto"/>
              <w:jc w:val="left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3.07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Referências Bibliográficas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3.08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Outras evidências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10"/>
          </w:tcPr>
          <w:p w:rsidR="00A96993" w:rsidRPr="00CA7853" w:rsidRDefault="00A96993" w:rsidP="00F34FA5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Cs w:val="0"/>
                <w:sz w:val="22"/>
              </w:rPr>
              <w:t>CAPÍTULO 4 – EVIDÊNCIA CLÍNICA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Resumo Geral da Evidência Clínica</w:t>
            </w:r>
          </w:p>
          <w:p w:rsidR="00A96993" w:rsidRPr="00CA7853" w:rsidRDefault="00A96993" w:rsidP="00F34FA5">
            <w:pPr>
              <w:pStyle w:val="ListParagraph"/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Valores esperados/Intervalo de Referência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Relatório de Avaliação da Evidência Clínica</w:t>
            </w:r>
          </w:p>
          <w:p w:rsidR="00A96993" w:rsidRPr="00CA7853" w:rsidRDefault="00A96993" w:rsidP="00F34FA5">
            <w:pPr>
              <w:pStyle w:val="ListParagraph"/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ind w:left="68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 xml:space="preserve">Estudos Clínicos Específicos do DIV </w:t>
            </w:r>
          </w:p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01. Descrição do estudo, número do protocolo, data do início e fim do estudo (Resumo do Estudo Clínico, Relatório do Estudo Clínico e Dados dos Estudos Clínicos)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lastRenderedPageBreak/>
              <w:t>4.02.04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Revisão da Literatura Clínica</w:t>
            </w:r>
          </w:p>
          <w:p w:rsidR="00A96993" w:rsidRPr="00CA7853" w:rsidRDefault="00A96993" w:rsidP="00F34FA5">
            <w:pPr>
              <w:pStyle w:val="ListParagraph"/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5408" behindDoc="1" locked="0" layoutInCell="1" allowOverlap="1" wp14:anchorId="37FBEDCB" wp14:editId="56DE5CB6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-7877810</wp:posOffset>
                  </wp:positionV>
                  <wp:extent cx="1902460" cy="11734800"/>
                  <wp:effectExtent l="0" t="0" r="2540" b="0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800" cy="1173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Consentimento Informado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Locais do Estudo e Contactos do Comite de Revisão Independente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4.05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Outras Evidências Clínicas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…</w:t>
            </w:r>
          </w:p>
        </w:tc>
      </w:tr>
      <w:tr w:rsidR="00A96993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10"/>
          </w:tcPr>
          <w:p w:rsidR="00A96993" w:rsidRPr="00CA7853" w:rsidRDefault="00A96993" w:rsidP="00F34FA5">
            <w:pPr>
              <w:spacing w:before="0" w:after="200" w:line="276" w:lineRule="auto"/>
              <w:jc w:val="center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CAPÍTULO 5 – ROTULAGEM E MATERIAS PROMOCIONAIS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5.01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Projecto de Emabalgem para  Moçambique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Folheto Informativo/Manual de Instruções de Uso (IFU)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Rotulagem electrônica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5.05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Rotulagem para o paciente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5.06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Manual de Operações Técnicas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68" w:type="dxa"/>
            <w:gridSpan w:val="4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88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5.07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Brochura do Produto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68" w:type="dxa"/>
            <w:gridSpan w:val="4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88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5.08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Outros materiais promocionais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A96993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10"/>
          </w:tcPr>
          <w:p w:rsidR="00A96993" w:rsidRPr="00CA7853" w:rsidRDefault="00A96993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6 – Sistema de Gestão de Qualidade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6.01</w:t>
            </w:r>
          </w:p>
        </w:tc>
        <w:tc>
          <w:tcPr>
            <w:tcW w:w="4011" w:type="dxa"/>
            <w:gridSpan w:val="2"/>
            <w:hideMark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6.02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Descrição do Produto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lastRenderedPageBreak/>
              <w:t>6.03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Informação Geral de Fabrico</w:t>
            </w:r>
          </w:p>
          <w:p w:rsidR="00A96993" w:rsidRPr="00CA7853" w:rsidRDefault="00A96993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a)Nome, endereço, responsabilidade e contacto de todos os locais onde o dispositivo e seus componentes são fabricados;</w:t>
            </w:r>
          </w:p>
          <w:p w:rsidR="00A96993" w:rsidRPr="00CA7853" w:rsidRDefault="00A96993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b)Relacação do requerente com o (s) fabricante (s);</w:t>
            </w:r>
          </w:p>
          <w:p w:rsidR="00A96993" w:rsidRPr="00CA7853" w:rsidRDefault="00A96993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c)Se aplicável, endereços das entidades subcontratadas para produção do DIV, componentes, matérias primas, e esterilização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6432" behindDoc="1" locked="0" layoutInCell="1" allowOverlap="1" wp14:anchorId="2B979566" wp14:editId="714B376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-7698105</wp:posOffset>
                  </wp:positionV>
                  <wp:extent cx="1721485" cy="11782425"/>
                  <wp:effectExtent l="0" t="0" r="0" b="9525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794" cy="1178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6.04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Sistema de Gestão de Qualidade (documentos do SGQ como manual de qualidade, política de qualidade, objectivos de qualidade. Controlo de documentos e registos, POP’s que satisfaçam a clausula 5 da ISO 13485)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6.05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Responsabilidades da Gestão (incluindo POP’s que satisfaçam a clausula 5 da ISO 13485 e registos)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6.06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Gestão de recursos (incluindo POP’s que satisfaçam a clausula 6 da ISO 13485 e registos)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0D770A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6.07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Desenho e Desenvolvimento do Produto (incluindo POP’s que satisfaçam a sub- clausula 7.3 da ISO 13485 e registos específico do dispositivo)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0D770A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6.08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Aquisições de Produtos e Serviços, quando aplicável (incluindo POP’s que satisfaçam a sub- clausula 7.4 da ISO 13485 e registos específico do dispositivo)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C1F5E" w:rsidRPr="00CA7853" w:rsidTr="00E46F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5" w:type="dxa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0D770A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6.09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Produção e Controlo (incluindo POP’s que satisfaçam a sub- clausula 7.5 da ISO 13485 e registos específico do dispositivo, fluxograma, descrição do processo de fabrico e resumo dos controlos em processo, Validação do processo)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2C1F5E" w:rsidRPr="00CA7853" w:rsidTr="00E46FF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5" w:type="dxa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A96993" w:rsidRPr="00CA7853" w:rsidRDefault="000D770A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sz w:val="22"/>
              </w:rPr>
              <w:lastRenderedPageBreak/>
              <w:t>6.10</w:t>
            </w:r>
          </w:p>
        </w:tc>
        <w:tc>
          <w:tcPr>
            <w:tcW w:w="4011" w:type="dxa"/>
            <w:gridSpan w:val="2"/>
          </w:tcPr>
          <w:p w:rsidR="00A96993" w:rsidRPr="00CA7853" w:rsidRDefault="00A96993" w:rsidP="00F34FA5">
            <w:pPr>
              <w:tabs>
                <w:tab w:val="left" w:pos="1590"/>
              </w:tabs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Controlo, Monitoria e Equipamentos de Medida (incluindo POP’s que satisfaçam a clausula 8 da ISO 13485 e registos específico do dispositivo – Gestão de reclamações, controlo de não conformidades, SOP para libertação de lotes)</w:t>
            </w:r>
          </w:p>
        </w:tc>
        <w:tc>
          <w:tcPr>
            <w:tcW w:w="1583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02" w:type="dxa"/>
            <w:gridSpan w:val="3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7456" behindDoc="1" locked="0" layoutInCell="1" allowOverlap="1" wp14:anchorId="6D986F75" wp14:editId="0BF8D903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-8074025</wp:posOffset>
                  </wp:positionV>
                  <wp:extent cx="1759585" cy="11925300"/>
                  <wp:effectExtent l="0" t="0" r="0" b="0"/>
                  <wp:wrapNone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.DVAM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901" cy="1192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gridSpan w:val="2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0" w:type="dxa"/>
          </w:tcPr>
          <w:p w:rsidR="00A96993" w:rsidRPr="00CA7853" w:rsidRDefault="00A96993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</w:tbl>
    <w:tbl>
      <w:tblPr>
        <w:tblStyle w:val="GridTable1Light-Accent5"/>
        <w:tblW w:w="10065" w:type="dxa"/>
        <w:tblInd w:w="-5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042275" w:rsidRPr="007247DD" w:rsidTr="00042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shd w:val="clear" w:color="auto" w:fill="DEEAF6" w:themeFill="accent5" w:themeFillTint="33"/>
          </w:tcPr>
          <w:p w:rsidR="00042275" w:rsidRPr="006F5536" w:rsidRDefault="00042275" w:rsidP="00805029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ANARME, IP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:rsidR="00042275" w:rsidRPr="006F5536" w:rsidRDefault="00042275" w:rsidP="00805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O REQUERENTE</w:t>
            </w:r>
          </w:p>
        </w:tc>
      </w:tr>
      <w:tr w:rsidR="00042275" w:rsidRPr="007247DD" w:rsidTr="00042275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42275" w:rsidRPr="006F5536" w:rsidRDefault="00042275" w:rsidP="00805029">
            <w:pPr>
              <w:jc w:val="center"/>
              <w:rPr>
                <w:rFonts w:ascii="Arial Narrow" w:hAnsi="Arial Narrow" w:cs="Segoe UI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i/>
                <w:lang w:eastAsia="en-ZA"/>
              </w:rPr>
              <w:t>Assinatura,        de    2025</w:t>
            </w:r>
          </w:p>
          <w:p w:rsidR="00042275" w:rsidRPr="006F5536" w:rsidRDefault="00042275" w:rsidP="00805029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  <w:p w:rsidR="00042275" w:rsidRPr="006F5536" w:rsidRDefault="00042275" w:rsidP="00805029">
            <w:pPr>
              <w:jc w:val="center"/>
              <w:rPr>
                <w:rFonts w:ascii="Arial Narrow" w:hAnsi="Arial Narrow" w:cs="Segoe UI"/>
                <w:b w:val="0"/>
                <w:bCs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______________________________</w:t>
            </w:r>
          </w:p>
          <w:p w:rsidR="00042275" w:rsidRPr="006F5536" w:rsidRDefault="00042275" w:rsidP="00805029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</w:tc>
        <w:tc>
          <w:tcPr>
            <w:tcW w:w="4395" w:type="dxa"/>
          </w:tcPr>
          <w:p w:rsidR="00042275" w:rsidRPr="006F5536" w:rsidRDefault="00042275" w:rsidP="00805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i/>
                <w:lang w:eastAsia="en-ZA"/>
              </w:rPr>
              <w:t>Assinatura do DT,     de      2025</w:t>
            </w:r>
          </w:p>
          <w:p w:rsidR="00042275" w:rsidRPr="006F5536" w:rsidRDefault="00042275" w:rsidP="00805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</w:p>
          <w:p w:rsidR="00042275" w:rsidRPr="006F5536" w:rsidRDefault="00042275" w:rsidP="00805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lang w:eastAsia="en-ZA"/>
              </w:rPr>
              <w:t>______________________________</w:t>
            </w:r>
          </w:p>
          <w:p w:rsidR="00042275" w:rsidRPr="006F5536" w:rsidRDefault="00042275" w:rsidP="00805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i/>
                <w:lang w:eastAsia="en-ZA"/>
              </w:rPr>
            </w:pPr>
          </w:p>
        </w:tc>
      </w:tr>
    </w:tbl>
    <w:p w:rsidR="000B0525" w:rsidRDefault="000B0525" w:rsidP="000B05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 : </w:t>
      </w:r>
      <w:r w:rsidRPr="00BA083D">
        <w:rPr>
          <w:rFonts w:ascii="Arial Narrow" w:hAnsi="Arial Narrow"/>
          <w:i/>
          <w:sz w:val="22"/>
          <w:szCs w:val="28"/>
        </w:rPr>
        <w:t>mandatório</w:t>
      </w:r>
    </w:p>
    <w:p w:rsidR="000B0525" w:rsidRDefault="000B0525" w:rsidP="000B05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X, se aplicável: </w:t>
      </w:r>
      <w:r w:rsidRPr="00BA083D">
        <w:rPr>
          <w:rFonts w:ascii="Arial Narrow" w:hAnsi="Arial Narrow"/>
          <w:i/>
          <w:sz w:val="22"/>
          <w:szCs w:val="28"/>
        </w:rPr>
        <w:t>mandatório  se for  aplicável</w:t>
      </w:r>
    </w:p>
    <w:p w:rsidR="000B0525" w:rsidRDefault="000B0525" w:rsidP="000B05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...: </w:t>
      </w:r>
      <w:r w:rsidRPr="00BA083D">
        <w:rPr>
          <w:rFonts w:ascii="Arial Narrow" w:hAnsi="Arial Narrow"/>
          <w:i/>
          <w:sz w:val="22"/>
          <w:szCs w:val="28"/>
        </w:rPr>
        <w:t>opcional</w:t>
      </w:r>
    </w:p>
    <w:p w:rsidR="000B0525" w:rsidRPr="00A24376" w:rsidRDefault="000B0525" w:rsidP="000B0525">
      <w:pPr>
        <w:rPr>
          <w:rFonts w:ascii="Arial Narrow" w:hAnsi="Arial Narrow"/>
          <w:b/>
          <w:i/>
          <w:sz w:val="22"/>
          <w:szCs w:val="28"/>
        </w:rPr>
      </w:pPr>
      <w:r w:rsidRPr="00A24376">
        <w:rPr>
          <w:rFonts w:ascii="Arial Narrow" w:hAnsi="Arial Narrow"/>
          <w:b/>
          <w:i/>
          <w:sz w:val="22"/>
          <w:szCs w:val="28"/>
        </w:rPr>
        <w:t>Notas Importantes:</w:t>
      </w:r>
    </w:p>
    <w:p w:rsidR="000B0525" w:rsidRPr="00A24376" w:rsidRDefault="000B0525" w:rsidP="000B0525">
      <w:pPr>
        <w:pStyle w:val="ListParagraph"/>
        <w:numPr>
          <w:ilvl w:val="0"/>
          <w:numId w:val="1"/>
        </w:numPr>
        <w:rPr>
          <w:rFonts w:ascii="Arial Narrow" w:hAnsi="Arial Narrow"/>
          <w:i/>
          <w:sz w:val="22"/>
          <w:szCs w:val="28"/>
        </w:rPr>
      </w:pPr>
      <w:r w:rsidRPr="00A24376">
        <w:rPr>
          <w:rFonts w:ascii="Arial Narrow" w:hAnsi="Arial Narrow"/>
          <w:i/>
          <w:sz w:val="22"/>
          <w:szCs w:val="28"/>
        </w:rPr>
        <w:t>Para dispositivos</w:t>
      </w:r>
      <w:r>
        <w:rPr>
          <w:rFonts w:ascii="Arial Narrow" w:hAnsi="Arial Narrow"/>
          <w:i/>
          <w:sz w:val="22"/>
          <w:szCs w:val="28"/>
        </w:rPr>
        <w:t xml:space="preserve"> médicos</w:t>
      </w:r>
      <w:r w:rsidRPr="00A24376">
        <w:rPr>
          <w:rFonts w:ascii="Arial Narrow" w:hAnsi="Arial Narrow"/>
          <w:i/>
          <w:sz w:val="22"/>
          <w:szCs w:val="28"/>
        </w:rPr>
        <w:t xml:space="preserve"> genéricos, desenvolvidos por referência a dispositivos já disponíveis no mercado, não é requerida a apresentação de evidências clínicas (Capítulo 4);</w:t>
      </w:r>
    </w:p>
    <w:p w:rsidR="000B0525" w:rsidRPr="00A24376" w:rsidRDefault="000B0525" w:rsidP="000B0525">
      <w:pPr>
        <w:pStyle w:val="ListParagraph"/>
        <w:numPr>
          <w:ilvl w:val="0"/>
          <w:numId w:val="1"/>
        </w:numPr>
        <w:rPr>
          <w:i/>
        </w:rPr>
      </w:pPr>
      <w:r w:rsidRPr="00A24376">
        <w:rPr>
          <w:rFonts w:ascii="Arial Narrow" w:hAnsi="Arial Narrow"/>
          <w:i/>
          <w:sz w:val="22"/>
          <w:szCs w:val="28"/>
        </w:rPr>
        <w:t>No caso de dispositivos médicos</w:t>
      </w:r>
      <w:r w:rsidR="00620C02">
        <w:rPr>
          <w:rFonts w:ascii="Arial Narrow" w:hAnsi="Arial Narrow"/>
          <w:i/>
          <w:sz w:val="22"/>
          <w:szCs w:val="28"/>
        </w:rPr>
        <w:t xml:space="preserve"> de diagnóstico in-vitro</w:t>
      </w:r>
      <w:r w:rsidRPr="00A24376">
        <w:rPr>
          <w:rFonts w:ascii="Arial Narrow" w:hAnsi="Arial Narrow"/>
          <w:i/>
          <w:sz w:val="22"/>
          <w:szCs w:val="28"/>
        </w:rPr>
        <w:t xml:space="preserve"> de Classe B, a submissão dos Capítulos 4 e </w:t>
      </w:r>
      <w:r w:rsidR="00756058">
        <w:rPr>
          <w:rFonts w:ascii="Arial Narrow" w:hAnsi="Arial Narrow"/>
          <w:i/>
          <w:sz w:val="22"/>
          <w:szCs w:val="28"/>
        </w:rPr>
        <w:t>6</w:t>
      </w:r>
      <w:r w:rsidRPr="00A24376">
        <w:rPr>
          <w:rFonts w:ascii="Arial Narrow" w:hAnsi="Arial Narrow"/>
          <w:i/>
          <w:sz w:val="22"/>
          <w:szCs w:val="28"/>
        </w:rPr>
        <w:t xml:space="preserve"> do dossiê não </w:t>
      </w:r>
      <w:r>
        <w:rPr>
          <w:rFonts w:ascii="Arial Narrow" w:hAnsi="Arial Narrow"/>
          <w:i/>
          <w:sz w:val="22"/>
          <w:szCs w:val="28"/>
        </w:rPr>
        <w:t>é mandatória</w:t>
      </w:r>
      <w:r w:rsidRPr="00A24376">
        <w:rPr>
          <w:rFonts w:ascii="Arial Narrow" w:hAnsi="Arial Narrow"/>
          <w:i/>
          <w:sz w:val="22"/>
          <w:szCs w:val="28"/>
        </w:rPr>
        <w:t>.</w:t>
      </w:r>
    </w:p>
    <w:p w:rsidR="00C41F37" w:rsidRDefault="00C41F37">
      <w:bookmarkStart w:id="1" w:name="_GoBack"/>
      <w:bookmarkEnd w:id="1"/>
    </w:p>
    <w:sectPr w:rsidR="00C4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B6B50"/>
    <w:multiLevelType w:val="hybridMultilevel"/>
    <w:tmpl w:val="47A4ED46"/>
    <w:lvl w:ilvl="0" w:tplc="1FA0997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93"/>
    <w:rsid w:val="00042275"/>
    <w:rsid w:val="00052C6E"/>
    <w:rsid w:val="000B0525"/>
    <w:rsid w:val="000D770A"/>
    <w:rsid w:val="002C1F5E"/>
    <w:rsid w:val="00347DB5"/>
    <w:rsid w:val="005D6427"/>
    <w:rsid w:val="00620C02"/>
    <w:rsid w:val="00756058"/>
    <w:rsid w:val="00774651"/>
    <w:rsid w:val="00890100"/>
    <w:rsid w:val="009F51F4"/>
    <w:rsid w:val="00A96993"/>
    <w:rsid w:val="00AB2877"/>
    <w:rsid w:val="00AF5562"/>
    <w:rsid w:val="00C41F37"/>
    <w:rsid w:val="00E4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F56DD"/>
  <w15:chartTrackingRefBased/>
  <w15:docId w15:val="{32AA0570-565B-4EBF-9AE7-D3D3AB96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993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993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A9699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ridTable1Light-Accent5">
    <w:name w:val="Grid Table 1 Light Accent 5"/>
    <w:basedOn w:val="TableNormal"/>
    <w:uiPriority w:val="46"/>
    <w:rsid w:val="0004227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18</cp:revision>
  <dcterms:created xsi:type="dcterms:W3CDTF">2024-08-09T05:46:00Z</dcterms:created>
  <dcterms:modified xsi:type="dcterms:W3CDTF">2025-09-26T07:27:00Z</dcterms:modified>
</cp:coreProperties>
</file>